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2">
      <w:pPr>
        <w:pageBreakBefore w:val="0"/>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2021-2022 Gold Chapter Rubric</w:t>
      </w:r>
    </w:p>
    <w:p w:rsidR="00000000" w:rsidDel="00000000" w:rsidP="00000000" w:rsidRDefault="00000000" w:rsidRPr="00000000" w14:paraId="00000003">
      <w:pPr>
        <w:pageBreakBefore w:val="0"/>
        <w:spacing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Revised August 6, 2021</w:t>
      </w:r>
    </w:p>
    <w:p w:rsidR="00000000" w:rsidDel="00000000" w:rsidP="00000000" w:rsidRDefault="00000000" w:rsidRPr="00000000" w14:paraId="00000004">
      <w:pPr>
        <w:pageBreakBefore w:val="0"/>
        <w:spacing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 completed form by March 15, 2022</w:t>
      </w:r>
    </w:p>
    <w:p w:rsidR="00000000" w:rsidDel="00000000" w:rsidP="00000000" w:rsidRDefault="00000000" w:rsidRPr="00000000" w14:paraId="00000005">
      <w:pPr>
        <w:pageBreakBefore w:val="0"/>
        <w:spacing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Every chapter in good standing (e.g. dues paid) is eligible to participate in the Gold Chapter challenge. This rubric includes a list of activities that align with the current Program of Work and other tasks the State Officer Team has set forth. The chapter is NOT required to complete all of the identified tasks except where noted mandatory The chapter will receive points based on completed tasks. </w:t>
      </w:r>
      <w:r w:rsidDel="00000000" w:rsidR="00000000" w:rsidRPr="00000000">
        <w:rPr>
          <w:rFonts w:ascii="Times New Roman" w:cs="Times New Roman" w:eastAsia="Times New Roman" w:hAnsi="Times New Roman"/>
          <w:b w:val="1"/>
          <w:color w:val="ff0000"/>
          <w:rtl w:val="0"/>
        </w:rPr>
        <w:t xml:space="preserve">The chapter must submit documentation for proof of completion. </w:t>
      </w:r>
      <w:r w:rsidDel="00000000" w:rsidR="00000000" w:rsidRPr="00000000">
        <w:rPr>
          <w:rFonts w:ascii="Times New Roman" w:cs="Times New Roman" w:eastAsia="Times New Roman" w:hAnsi="Times New Roman"/>
          <w:b w:val="1"/>
          <w:rtl w:val="0"/>
        </w:rPr>
        <w:t xml:space="preserve">All schools who participate in the Gold Chapter challenge will be recognized at the State Leadership Conference.  However, only the top schools (National Guidelines) with the highest accumulated points will be recognized as Arkansas’s Gold Chapters and will receive National recognition. You may accumulate points by qualifying for tasks that correspond with each other if you have met the criteria for each (i.e. having volunteer hours for amounts of 1-50 and 50-100 – if you have 85 volunteer hours, you would receive points for both tasks being completed).</w:t>
      </w:r>
    </w:p>
    <w:p w:rsidR="00000000" w:rsidDel="00000000" w:rsidP="00000000" w:rsidRDefault="00000000" w:rsidRPr="00000000" w14:paraId="00000007">
      <w:pPr>
        <w:pageBreakBefore w:val="0"/>
        <w:spacing w:before="240" w:lineRule="auto"/>
        <w:rPr>
          <w:b w:val="1"/>
        </w:rPr>
      </w:pPr>
      <w:r w:rsidDel="00000000" w:rsidR="00000000" w:rsidRPr="00000000">
        <w:rPr>
          <w:b w:val="1"/>
          <w:rtl w:val="0"/>
        </w:rPr>
        <w:t xml:space="preserve"> </w:t>
      </w:r>
    </w:p>
    <w:p w:rsidR="00000000" w:rsidDel="00000000" w:rsidP="00000000" w:rsidRDefault="00000000" w:rsidRPr="00000000" w14:paraId="00000008">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 Name ___________________________________                                                      </w:t>
        <w:tab/>
        <w:t xml:space="preserve">                                         </w:t>
        <w:tab/>
        <w:t xml:space="preserve">Date Submitted __________________________</w:t>
      </w:r>
    </w:p>
    <w:p w:rsidR="00000000" w:rsidDel="00000000" w:rsidP="00000000" w:rsidRDefault="00000000" w:rsidRPr="00000000" w14:paraId="00000009">
      <w:pPr>
        <w:pageBreakBefore w:val="0"/>
        <w:spacing w:before="240" w:lineRule="auto"/>
        <w:rPr>
          <w:rFonts w:ascii="Times New Roman" w:cs="Times New Roman" w:eastAsia="Times New Roman" w:hAnsi="Times New Roman"/>
          <w:b w:val="1"/>
        </w:rPr>
      </w:pPr>
      <w:r w:rsidDel="00000000" w:rsidR="00000000" w:rsidRPr="00000000">
        <w:rPr>
          <w:rtl w:val="0"/>
        </w:rPr>
      </w:r>
    </w:p>
    <w:tbl>
      <w:tblPr>
        <w:tblStyle w:val="Table1"/>
        <w:tblW w:w="9795.0" w:type="dxa"/>
        <w:jc w:val="left"/>
        <w:tblInd w:w="-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4755"/>
        <w:gridCol w:w="1905"/>
        <w:gridCol w:w="1695"/>
        <w:tblGridChange w:id="0">
          <w:tblGrid>
            <w:gridCol w:w="1440"/>
            <w:gridCol w:w="4755"/>
            <w:gridCol w:w="1905"/>
            <w:gridCol w:w="1695"/>
          </w:tblGrid>
        </w:tblGridChange>
      </w:tblGrid>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ageBreakBefore w:val="0"/>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check off as completed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ageBreakBefore w:val="0"/>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ageBreakBefore w:val="0"/>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ageBreakBefore w:val="0"/>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Earned</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chapter submitted (some) membership dues by the initial October 20 national deadline.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provided contact information for their student chapter representative by October 1 to the Chief Information Officer.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the online Spring Executive Council Meeting.</w:t>
            </w:r>
          </w:p>
          <w:p w:rsidR="00000000" w:rsidDel="00000000" w:rsidP="00000000" w:rsidRDefault="00000000" w:rsidRPr="00000000" w14:paraId="00000018">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Spring Executive Council Meeting will be held in Spring 2022. Chapters will be given this point towards their gold chapter.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 Meeting not held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contributed to the state officer newsletter at least once.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Nominated a member for Member of the Year.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 had at least one student join the Arkansas PBL Discord and email listserv by October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the 2020-2021 Statewide Community Service Initiative —“Support the Kids”.</w:t>
            </w:r>
          </w:p>
          <w:p w:rsidR="00000000" w:rsidDel="00000000" w:rsidP="00000000" w:rsidRDefault="00000000" w:rsidRPr="00000000" w14:paraId="00000029">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2-page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a recruitment event for our chapter.</w:t>
            </w:r>
          </w:p>
          <w:p w:rsidR="00000000" w:rsidDel="00000000" w:rsidP="00000000" w:rsidRDefault="00000000" w:rsidRPr="00000000" w14:paraId="0000002E">
            <w:pPr>
              <w:pageBreakBefore w:val="0"/>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a fundraiser.</w:t>
            </w:r>
          </w:p>
          <w:p w:rsidR="00000000" w:rsidDel="00000000" w:rsidP="00000000" w:rsidRDefault="00000000" w:rsidRPr="00000000" w14:paraId="00000033">
            <w:pPr>
              <w:pageBreakBefore w:val="0"/>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chapter had a member compete at the State Leadership Conference in a competition other than Gold Chapter.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Mandatory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gridSpan w:val="4"/>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maintained total membership from last year’s final membership 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increased total membership from last year’s final membership.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the online Fall Executive Council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point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ran a candidate for State Office.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ran a candidate for National Office or was a member in a National Committee.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Participated in a fall multimedia challenge (Chapter Theme Display – Recruitment or Community Service Promotion).</w:t>
            </w:r>
          </w:p>
          <w:p w:rsidR="00000000" w:rsidDel="00000000" w:rsidP="00000000" w:rsidRDefault="00000000" w:rsidRPr="00000000" w14:paraId="00000054">
            <w:pPr>
              <w:pageBreakBefore w:val="0"/>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Chapters should submit a link to the project as proof of completion.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12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Participated in a spring multi-media challenge (Chapter Theme Display – Multimedia).</w:t>
            </w:r>
          </w:p>
          <w:p w:rsidR="00000000" w:rsidDel="00000000" w:rsidP="00000000" w:rsidRDefault="00000000" w:rsidRPr="00000000" w14:paraId="00000059">
            <w:pPr>
              <w:pageBreakBefore w:val="0"/>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Chapters should submit a link to the project as proof of completion.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FBLA-PBL Week Projects.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interacted with FBLA in person or virtual (must be more than email interaction)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obtained a highly-qualified workshop presenter (not a current adviser or member) for the State Leadership Conference.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point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obtained highly-qualified judge(s) for the State Leadership Conference.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had an outside guest speaker who presented on the importance of embracing an increasingly diverse student body and improving student’s understanding of gender, racial, ethnic, and sexual orientation diversity in the workplace.</w:t>
            </w:r>
          </w:p>
          <w:p w:rsidR="00000000" w:rsidDel="00000000" w:rsidP="00000000" w:rsidRDefault="00000000" w:rsidRPr="00000000" w14:paraId="0000006E">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had an outside guest speaker who presented on the importance of embracing an increasingly diverse student body and improving student’s understanding of gender, racial, ethnic, and sexual orientation diversity in the workplace which we video recorded and submitted to the State PBL Chief Information Officer.</w:t>
            </w:r>
          </w:p>
          <w:p w:rsidR="00000000" w:rsidDel="00000000" w:rsidP="00000000" w:rsidRDefault="00000000" w:rsidRPr="00000000" w14:paraId="00000073">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link to the project as proof of completion.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had an outside guest speaker.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point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had an outside guest speaker which we video recorded and submitted to the State PBL Chief Information Officer.</w:t>
            </w:r>
          </w:p>
          <w:p w:rsidR="00000000" w:rsidDel="00000000" w:rsidP="00000000" w:rsidRDefault="00000000" w:rsidRPr="00000000" w14:paraId="0000007C">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link to the project as proof of completion.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point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established a social media presence (Facebook, Instagram, or Twitter) and followed / liked Arkansas Phi Beta Lambda social media.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posted a minimum of two (2) items on their social media platform(s) per semester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had sponsorships of ARPBL, with each sponsorship being $150.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point per sponsorship</w:t>
            </w:r>
          </w:p>
          <w:p w:rsidR="00000000" w:rsidDel="00000000" w:rsidP="00000000" w:rsidRDefault="00000000" w:rsidRPr="00000000" w14:paraId="0000008A">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 to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$1-$250.</w:t>
            </w:r>
          </w:p>
          <w:p w:rsidR="00000000" w:rsidDel="00000000" w:rsidP="00000000" w:rsidRDefault="00000000" w:rsidRPr="00000000" w14:paraId="0000008E">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$251-$500.</w:t>
            </w:r>
          </w:p>
          <w:p w:rsidR="00000000" w:rsidDel="00000000" w:rsidP="00000000" w:rsidRDefault="00000000" w:rsidRPr="00000000" w14:paraId="00000093">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$501-$750.</w:t>
            </w:r>
          </w:p>
          <w:p w:rsidR="00000000" w:rsidDel="00000000" w:rsidP="00000000" w:rsidRDefault="00000000" w:rsidRPr="00000000" w14:paraId="0000009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$751-$1000.</w:t>
            </w:r>
          </w:p>
          <w:p w:rsidR="00000000" w:rsidDel="00000000" w:rsidP="00000000" w:rsidRDefault="00000000" w:rsidRPr="00000000" w14:paraId="0000009D">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$1000+.</w:t>
            </w:r>
          </w:p>
          <w:p w:rsidR="00000000" w:rsidDel="00000000" w:rsidP="00000000" w:rsidRDefault="00000000" w:rsidRPr="00000000" w14:paraId="000000A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1 - 50 volunteer hours.</w:t>
            </w:r>
          </w:p>
          <w:p w:rsidR="00000000" w:rsidDel="00000000" w:rsidP="00000000" w:rsidRDefault="00000000" w:rsidRPr="00000000" w14:paraId="000000A7">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51 – 100 volunteer hours.</w:t>
            </w:r>
          </w:p>
          <w:p w:rsidR="00000000" w:rsidDel="00000000" w:rsidP="00000000" w:rsidRDefault="00000000" w:rsidRPr="00000000" w14:paraId="000000AC">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101 – 200 volunteer hours.</w:t>
            </w:r>
          </w:p>
          <w:p w:rsidR="00000000" w:rsidDel="00000000" w:rsidP="00000000" w:rsidRDefault="00000000" w:rsidRPr="00000000" w14:paraId="000000B1">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201-250 volunteer hours.</w:t>
            </w:r>
          </w:p>
          <w:p w:rsidR="00000000" w:rsidDel="00000000" w:rsidP="00000000" w:rsidRDefault="00000000" w:rsidRPr="00000000" w14:paraId="000000B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more than 250 volunteer hours.</w:t>
            </w:r>
          </w:p>
          <w:p w:rsidR="00000000" w:rsidDel="00000000" w:rsidP="00000000" w:rsidRDefault="00000000" w:rsidRPr="00000000" w14:paraId="000000BB">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1 – 1000 items.</w:t>
            </w:r>
          </w:p>
          <w:p w:rsidR="00000000" w:rsidDel="00000000" w:rsidP="00000000" w:rsidRDefault="00000000" w:rsidRPr="00000000" w14:paraId="000000C0">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1001 – 2000 items.</w:t>
            </w:r>
          </w:p>
          <w:p w:rsidR="00000000" w:rsidDel="00000000" w:rsidP="00000000" w:rsidRDefault="00000000" w:rsidRPr="00000000" w14:paraId="000000C5">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pageBreakBefore w:val="0"/>
              <w:spacing w:befor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C8">
      <w:pPr>
        <w:pageBreakBefore w:val="0"/>
        <w:spacing w:after="240" w:before="240" w:lineRule="auto"/>
        <w:rPr/>
      </w:pPr>
      <w:r w:rsidDel="00000000" w:rsidR="00000000" w:rsidRPr="00000000">
        <w:rPr>
          <w:rtl w:val="0"/>
        </w:rPr>
        <w:t xml:space="preserve"> </w:t>
      </w:r>
    </w:p>
    <w:tbl>
      <w:tblPr>
        <w:tblStyle w:val="Table2"/>
        <w:tblW w:w="9780.0" w:type="dxa"/>
        <w:jc w:val="left"/>
        <w:tblInd w:w="-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4815"/>
        <w:gridCol w:w="1935"/>
        <w:gridCol w:w="300"/>
        <w:gridCol w:w="1425"/>
        <w:tblGridChange w:id="0">
          <w:tblGrid>
            <w:gridCol w:w="1305"/>
            <w:gridCol w:w="4815"/>
            <w:gridCol w:w="1935"/>
            <w:gridCol w:w="300"/>
            <w:gridCol w:w="1425"/>
          </w:tblGrid>
        </w:tblGridChange>
      </w:tblGrid>
      <w:tr>
        <w:trPr>
          <w:cantSplit w:val="0"/>
          <w:trHeight w:val="21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spacing w:before="240" w:lineRule="auto"/>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2001 – 3000 items.</w:t>
            </w:r>
          </w:p>
          <w:p w:rsidR="00000000" w:rsidDel="00000000" w:rsidP="00000000" w:rsidRDefault="00000000" w:rsidRPr="00000000" w14:paraId="000000CB">
            <w:pPr>
              <w:pageBreakBefore w:val="0"/>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21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spacing w:before="240" w:lineRule="auto"/>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3001 – 4000 items.</w:t>
            </w:r>
          </w:p>
          <w:p w:rsidR="00000000" w:rsidDel="00000000" w:rsidP="00000000" w:rsidRDefault="00000000" w:rsidRPr="00000000" w14:paraId="000000D1">
            <w:pPr>
              <w:pageBreakBefore w:val="0"/>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21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spacing w:before="240" w:lineRule="auto"/>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participated in recognized 501(c)3 non-profit organization(s) by donating a total of 4000+ items.</w:t>
            </w:r>
          </w:p>
          <w:p w:rsidR="00000000" w:rsidDel="00000000" w:rsidP="00000000" w:rsidRDefault="00000000" w:rsidRPr="00000000" w14:paraId="000000D7">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Chapters should submit a 1-page report detailing their chapter’s efforts.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spacing w:before="240" w:lineRule="auto"/>
              <w:rPr>
                <w:rFonts w:ascii="Times New Roman" w:cs="Times New Roman" w:eastAsia="Times New Roman" w:hAnsi="Times New Roman"/>
                <w:b w:val="1"/>
              </w:rPr>
            </w:pPr>
            <w:r w:rsidDel="00000000" w:rsidR="00000000" w:rsidRPr="00000000">
              <w:rPr>
                <w:rtl w:val="0"/>
              </w:rPr>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before="240" w:lineRule="auto"/>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contributed a total of $50 - 100 to the Arkansas FBLA-PBL Foundation.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contributed a total of $101 - 200 to the Arkansas FBLA-PBL Foundation.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before="240" w:lineRule="auto"/>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local chapter contributed more than $201 to the Arkansas FBLA-PBL Foundation.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points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cantSplit w:val="0"/>
          <w:trHeight w:val="941.85058593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EC">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EE">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F0">
            <w:pPr>
              <w:pageBreakBefore w:val="0"/>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/100</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F7">
      <w:pPr>
        <w:spacing w:before="240" w:lineRule="aut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